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B9C1" w14:textId="74561CA8" w:rsidR="005626CB" w:rsidRPr="005626CB" w:rsidRDefault="005626CB" w:rsidP="005626CB">
      <w:pPr>
        <w:pStyle w:val="Kop1"/>
        <w:rPr>
          <w:lang w:val="nl-NL"/>
        </w:rPr>
      </w:pPr>
      <w:r w:rsidRPr="005626CB">
        <w:rPr>
          <w:lang w:val="nl-NL"/>
        </w:rPr>
        <w:t>Notulen ALV Buurtstroom</w:t>
      </w:r>
      <w:r>
        <w:rPr>
          <w:lang w:val="nl-NL"/>
        </w:rPr>
        <w:t xml:space="preserve"> 10</w:t>
      </w:r>
      <w:r w:rsidRPr="005626CB">
        <w:rPr>
          <w:vertAlign w:val="superscript"/>
          <w:lang w:val="nl-NL"/>
        </w:rPr>
        <w:t>e</w:t>
      </w:r>
      <w:r>
        <w:rPr>
          <w:lang w:val="nl-NL"/>
        </w:rPr>
        <w:t xml:space="preserve"> ALV</w:t>
      </w:r>
    </w:p>
    <w:p w14:paraId="30221D58" w14:textId="77777777" w:rsidR="005626CB" w:rsidRPr="005626CB" w:rsidRDefault="005626CB" w:rsidP="005626CB">
      <w:pPr>
        <w:pStyle w:val="Kop1"/>
        <w:rPr>
          <w:lang w:val="nl-NL"/>
        </w:rPr>
      </w:pPr>
      <w:r w:rsidRPr="005626CB">
        <w:rPr>
          <w:lang w:val="nl-NL"/>
        </w:rPr>
        <w:t>Datum: 15 juni 2026</w:t>
      </w:r>
      <w:r w:rsidRPr="005626CB">
        <w:rPr>
          <w:lang w:val="nl-NL"/>
        </w:rPr>
        <w:br/>
        <w:t>Tijd: ca. 18:15 – 19:30</w:t>
      </w:r>
    </w:p>
    <w:p w14:paraId="27CC991B" w14:textId="77777777" w:rsidR="005626CB" w:rsidRPr="005626CB" w:rsidRDefault="005626CB" w:rsidP="005626CB">
      <w:pPr>
        <w:rPr>
          <w:lang w:val="nl-NL"/>
        </w:rPr>
      </w:pPr>
      <w:r w:rsidRPr="005626CB">
        <w:rPr>
          <w:lang w:val="nl-NL"/>
        </w:rPr>
        <w:pict w14:anchorId="0337202A">
          <v:rect id="_x0000_i1205" style="width:0;height:1.5pt" o:hralign="center" o:hrstd="t" o:hr="t" fillcolor="#a0a0a0" stroked="f"/>
        </w:pict>
      </w:r>
    </w:p>
    <w:p w14:paraId="6F1A5601" w14:textId="77777777" w:rsidR="005626CB" w:rsidRPr="005626CB" w:rsidRDefault="005626CB" w:rsidP="005626CB">
      <w:pPr>
        <w:rPr>
          <w:b/>
          <w:bCs/>
          <w:lang w:val="nl-NL"/>
        </w:rPr>
      </w:pPr>
      <w:r w:rsidRPr="005626CB">
        <w:rPr>
          <w:b/>
          <w:bCs/>
          <w:lang w:val="nl-NL"/>
        </w:rPr>
        <w:t>1. Opening</w:t>
      </w:r>
    </w:p>
    <w:p w14:paraId="60626337" w14:textId="77777777" w:rsidR="005626CB" w:rsidRPr="005626CB" w:rsidRDefault="005626CB" w:rsidP="005626CB">
      <w:pPr>
        <w:rPr>
          <w:lang w:val="nl-NL"/>
        </w:rPr>
      </w:pPr>
      <w:r w:rsidRPr="005626CB">
        <w:rPr>
          <w:lang w:val="nl-NL"/>
        </w:rPr>
        <w:t>De vergadering wordt geopend. De bijeenkomst wordt opgenomen ten behoeve van de notulen.</w:t>
      </w:r>
    </w:p>
    <w:p w14:paraId="398522C0" w14:textId="77777777" w:rsidR="005626CB" w:rsidRPr="005626CB" w:rsidRDefault="005626CB" w:rsidP="005626CB">
      <w:pPr>
        <w:rPr>
          <w:b/>
          <w:bCs/>
          <w:lang w:val="nl-NL"/>
        </w:rPr>
      </w:pPr>
      <w:r w:rsidRPr="005626CB">
        <w:rPr>
          <w:b/>
          <w:bCs/>
          <w:lang w:val="nl-NL"/>
        </w:rPr>
        <w:t>2. Vaststellen agenda</w:t>
      </w:r>
    </w:p>
    <w:p w14:paraId="4392FD8F" w14:textId="77777777" w:rsidR="005626CB" w:rsidRPr="005626CB" w:rsidRDefault="005626CB" w:rsidP="005626CB">
      <w:pPr>
        <w:rPr>
          <w:lang w:val="nl-NL"/>
        </w:rPr>
      </w:pPr>
      <w:r w:rsidRPr="005626CB">
        <w:rPr>
          <w:lang w:val="nl-NL"/>
        </w:rPr>
        <w:t>De agenda wordt door de vergadering vastgesteld.</w:t>
      </w:r>
    </w:p>
    <w:p w14:paraId="791640AB" w14:textId="77777777" w:rsidR="005626CB" w:rsidRPr="005626CB" w:rsidRDefault="005626CB" w:rsidP="005626CB">
      <w:pPr>
        <w:rPr>
          <w:b/>
          <w:bCs/>
          <w:lang w:val="nl-NL"/>
        </w:rPr>
      </w:pPr>
      <w:r w:rsidRPr="005626CB">
        <w:rPr>
          <w:b/>
          <w:bCs/>
          <w:lang w:val="nl-NL"/>
        </w:rPr>
        <w:t>3. Mededelingen</w:t>
      </w:r>
    </w:p>
    <w:p w14:paraId="65BBEBA3" w14:textId="77777777" w:rsidR="005626CB" w:rsidRPr="005626CB" w:rsidRDefault="005626CB" w:rsidP="005626CB">
      <w:pPr>
        <w:rPr>
          <w:lang w:val="nl-NL"/>
        </w:rPr>
      </w:pPr>
      <w:r w:rsidRPr="005626CB">
        <w:rPr>
          <w:lang w:val="nl-NL"/>
        </w:rPr>
        <w:t>Er zijn geen mededelingen binnengekomen.</w:t>
      </w:r>
    </w:p>
    <w:p w14:paraId="754BAE71" w14:textId="77777777" w:rsidR="005626CB" w:rsidRPr="005626CB" w:rsidRDefault="005626CB" w:rsidP="005626CB">
      <w:pPr>
        <w:rPr>
          <w:b/>
          <w:bCs/>
          <w:lang w:val="nl-NL"/>
        </w:rPr>
      </w:pPr>
      <w:r w:rsidRPr="005626CB">
        <w:rPr>
          <w:b/>
          <w:bCs/>
          <w:lang w:val="nl-NL"/>
        </w:rPr>
        <w:t>4. Notulen ALV 2025</w:t>
      </w:r>
    </w:p>
    <w:p w14:paraId="73702A45" w14:textId="77777777" w:rsidR="005626CB" w:rsidRDefault="005626CB" w:rsidP="005626CB">
      <w:pPr>
        <w:rPr>
          <w:lang w:val="nl-NL"/>
        </w:rPr>
      </w:pPr>
      <w:r w:rsidRPr="005626CB">
        <w:rPr>
          <w:lang w:val="nl-NL"/>
        </w:rPr>
        <w:t>De notulen van de ALV 2025 (24 juni 2025) worden goedgekeurd en vastgesteld.</w:t>
      </w:r>
    </w:p>
    <w:p w14:paraId="31A9EE86" w14:textId="5F170DC7" w:rsidR="005626CB" w:rsidRPr="005626CB" w:rsidRDefault="005626CB" w:rsidP="005626CB">
      <w:pPr>
        <w:rPr>
          <w:lang w:val="nl-NL"/>
        </w:rPr>
      </w:pPr>
      <w:r w:rsidRPr="005626CB">
        <w:rPr>
          <w:lang w:val="nl-NL"/>
        </w:rPr>
        <w:pict w14:anchorId="5F30681D">
          <v:rect id="_x0000_i1235" style="width:0;height:1.5pt" o:hralign="center" o:hrstd="t" o:hr="t" fillcolor="#a0a0a0" stroked="f"/>
        </w:pict>
      </w:r>
    </w:p>
    <w:p w14:paraId="311297C5" w14:textId="77777777" w:rsidR="005626CB" w:rsidRPr="005626CB" w:rsidRDefault="005626CB" w:rsidP="005626CB">
      <w:pPr>
        <w:rPr>
          <w:b/>
          <w:bCs/>
          <w:lang w:val="nl-NL"/>
        </w:rPr>
      </w:pPr>
      <w:r w:rsidRPr="005626CB">
        <w:rPr>
          <w:b/>
          <w:bCs/>
          <w:lang w:val="nl-NL"/>
        </w:rPr>
        <w:t>5. Jaaroverzicht 2025</w:t>
      </w:r>
    </w:p>
    <w:p w14:paraId="31554067" w14:textId="7D98791D" w:rsidR="005626CB" w:rsidRPr="005626CB" w:rsidRDefault="005626CB" w:rsidP="005626CB">
      <w:pPr>
        <w:rPr>
          <w:lang w:val="nl-NL"/>
        </w:rPr>
      </w:pPr>
      <w:r w:rsidRPr="005626CB">
        <w:rPr>
          <w:lang w:val="nl-NL"/>
        </w:rPr>
        <w:t>Een opsomming van punten en activiteiten over het jaar 2025 wordt toegelicht.</w:t>
      </w:r>
      <w:r>
        <w:rPr>
          <w:lang w:val="nl-NL"/>
        </w:rPr>
        <w:t xml:space="preserve"> Zie presentatie.</w:t>
      </w:r>
    </w:p>
    <w:p w14:paraId="2E946F1C" w14:textId="77777777" w:rsidR="005626CB" w:rsidRPr="005626CB" w:rsidRDefault="005626CB" w:rsidP="005626CB">
      <w:pPr>
        <w:rPr>
          <w:lang w:val="nl-NL"/>
        </w:rPr>
      </w:pPr>
      <w:r w:rsidRPr="005626CB">
        <w:rPr>
          <w:lang w:val="nl-NL"/>
        </w:rPr>
        <w:pict w14:anchorId="74D9925E">
          <v:rect id="_x0000_i1206" style="width:0;height:1.5pt" o:hralign="center" o:hrstd="t" o:hr="t" fillcolor="#a0a0a0" stroked="f"/>
        </w:pict>
      </w:r>
    </w:p>
    <w:p w14:paraId="0F7747C9" w14:textId="77777777" w:rsidR="005626CB" w:rsidRPr="005626CB" w:rsidRDefault="005626CB" w:rsidP="005626CB">
      <w:pPr>
        <w:rPr>
          <w:b/>
          <w:bCs/>
          <w:lang w:val="nl-NL"/>
        </w:rPr>
      </w:pPr>
      <w:r w:rsidRPr="005626CB">
        <w:rPr>
          <w:b/>
          <w:bCs/>
          <w:lang w:val="nl-NL"/>
        </w:rPr>
        <w:t>6. Jaarrekening 2025</w:t>
      </w:r>
    </w:p>
    <w:p w14:paraId="6E09AFDA" w14:textId="5D6B5740" w:rsidR="005626CB" w:rsidRPr="005626CB" w:rsidRDefault="005626CB" w:rsidP="005626CB">
      <w:pPr>
        <w:rPr>
          <w:lang w:val="nl-NL"/>
        </w:rPr>
      </w:pPr>
      <w:r w:rsidRPr="005626CB">
        <w:rPr>
          <w:lang w:val="nl-NL"/>
        </w:rPr>
        <w:t xml:space="preserve">De jaarrekening wordt toegelicht door de penningmeester. Daarbij wordt onderscheid gemaakt tussen de resultaten van de coöperatie en die van de afzonderlijke centrales. </w:t>
      </w:r>
    </w:p>
    <w:p w14:paraId="04AC2321" w14:textId="4D706720" w:rsidR="005626CB" w:rsidRPr="005626CB" w:rsidRDefault="005626CB" w:rsidP="005626CB">
      <w:pPr>
        <w:rPr>
          <w:lang w:val="nl-NL"/>
        </w:rPr>
      </w:pPr>
      <w:r w:rsidRPr="005626CB">
        <w:rPr>
          <w:lang w:val="nl-NL"/>
        </w:rPr>
        <w:t>De coöperatie heeft over 2025 een negatief resultaat behaald van circa €16.000. Dit negatieve resultaat wordt grotendeels veroorzaakt door hogere dan verwachte kosten voor zogeheten Scope 12-inspecties en aanpassingen. Deze kosten (circa €19.000) waren niet volledig begroot en deels later doorgeschoven dan voorzien.</w:t>
      </w:r>
    </w:p>
    <w:p w14:paraId="5ACC4FE0" w14:textId="110DBA16" w:rsidR="005626CB" w:rsidRPr="005626CB" w:rsidRDefault="005626CB" w:rsidP="005626CB">
      <w:pPr>
        <w:rPr>
          <w:lang w:val="nl-NL"/>
        </w:rPr>
      </w:pPr>
      <w:r w:rsidRPr="005626CB">
        <w:rPr>
          <w:lang w:val="nl-NL"/>
        </w:rPr>
        <w:t xml:space="preserve">Het bestuur geeft aan dat deze kosten incidenteel van aard zijn. Ze hangen samen met aangescherpte veiligheids- en inspectie-eisen voor de installaties. Voor de komende jaren </w:t>
      </w:r>
      <w:r w:rsidRPr="005626CB">
        <w:rPr>
          <w:lang w:val="nl-NL"/>
        </w:rPr>
        <w:lastRenderedPageBreak/>
        <w:t>wordt verwacht dat dergelijke kosten beperkt blijven tot reguliere inspecties en dus aanzienlijk lager zullen zijn.</w:t>
      </w:r>
      <w:r w:rsidRPr="005626CB">
        <w:rPr>
          <w:lang w:val="nl-NL"/>
        </w:rPr>
        <w:t xml:space="preserve"> </w:t>
      </w:r>
    </w:p>
    <w:p w14:paraId="6B2128A0" w14:textId="77777777" w:rsidR="005626CB" w:rsidRPr="005626CB" w:rsidRDefault="005626CB" w:rsidP="005626CB">
      <w:pPr>
        <w:rPr>
          <w:lang w:val="nl-NL"/>
        </w:rPr>
      </w:pPr>
      <w:r w:rsidRPr="005626CB">
        <w:rPr>
          <w:lang w:val="nl-NL"/>
        </w:rPr>
        <w:t>De overige inkomsten en uitgaven van de coöperatie liggen grotendeels in lijn met de begroting, met onder andere stabiele ledenbijdragen en reguliere operationele kosten.</w:t>
      </w:r>
    </w:p>
    <w:p w14:paraId="722083AC" w14:textId="77777777" w:rsidR="005626CB" w:rsidRPr="005626CB" w:rsidRDefault="005626CB" w:rsidP="005626CB">
      <w:pPr>
        <w:rPr>
          <w:lang w:val="nl-NL"/>
        </w:rPr>
      </w:pPr>
      <w:r w:rsidRPr="005626CB">
        <w:rPr>
          <w:lang w:val="nl-NL"/>
        </w:rPr>
        <w:pict w14:anchorId="59D1194F">
          <v:rect id="_x0000_i1207" style="width:0;height:1.5pt" o:hralign="center" o:hrstd="t" o:hr="t" fillcolor="#a0a0a0" stroked="f"/>
        </w:pict>
      </w:r>
    </w:p>
    <w:p w14:paraId="64685FEF" w14:textId="77777777" w:rsidR="005626CB" w:rsidRPr="005626CB" w:rsidRDefault="005626CB" w:rsidP="005626CB">
      <w:pPr>
        <w:rPr>
          <w:b/>
          <w:bCs/>
          <w:lang w:val="nl-NL"/>
        </w:rPr>
      </w:pPr>
      <w:r w:rsidRPr="005626CB">
        <w:rPr>
          <w:b/>
          <w:bCs/>
          <w:lang w:val="nl-NL"/>
        </w:rPr>
        <w:t>7. Ontwikkeling opbrengsten centrales</w:t>
      </w:r>
    </w:p>
    <w:p w14:paraId="133536CF" w14:textId="1D852763" w:rsidR="005626CB" w:rsidRPr="005626CB" w:rsidRDefault="005626CB" w:rsidP="005626CB">
      <w:pPr>
        <w:rPr>
          <w:lang w:val="nl-NL"/>
        </w:rPr>
      </w:pPr>
      <w:r w:rsidRPr="005626CB">
        <w:rPr>
          <w:lang w:val="nl-NL"/>
        </w:rPr>
        <w:t>Er wordt uitgebreid stilgestaan bij de ontwikkeling van de opbrengsten van de zonnecentrales. Het beeld laat zien dat de inkomsten uit stroomverkoop sterk zijn gedaald. Dit wordt veroorzaakt door een forse daling van de elektriciteitsprijs.</w:t>
      </w:r>
      <w:r w:rsidRPr="005626CB">
        <w:rPr>
          <w:lang w:val="nl-NL"/>
        </w:rPr>
        <w:t xml:space="preserve"> </w:t>
      </w:r>
    </w:p>
    <w:p w14:paraId="7B8454A6" w14:textId="208B908D" w:rsidR="005626CB" w:rsidRPr="005626CB" w:rsidRDefault="005626CB" w:rsidP="005626CB">
      <w:pPr>
        <w:rPr>
          <w:lang w:val="nl-NL"/>
        </w:rPr>
      </w:pPr>
      <w:r w:rsidRPr="005626CB">
        <w:rPr>
          <w:lang w:val="nl-NL"/>
        </w:rPr>
        <w:t>Waar in eerdere jaren nog relatief hoge tarieven werden gerealiseerd, ligt de prijs inmiddels rond of onder de €0,04 per kWh. Dit niveau wordt gezien als ongeveer kostendekkend. Dat betekent dat de centrales momenteel nauwelijks rendement genereren op basis van de stroomverkoop alleen.</w:t>
      </w:r>
    </w:p>
    <w:p w14:paraId="1EB06003" w14:textId="77777777" w:rsidR="005626CB" w:rsidRPr="005626CB" w:rsidRDefault="005626CB" w:rsidP="005626CB">
      <w:pPr>
        <w:rPr>
          <w:lang w:val="nl-NL"/>
        </w:rPr>
      </w:pPr>
      <w:r w:rsidRPr="005626CB">
        <w:rPr>
          <w:lang w:val="nl-NL"/>
        </w:rPr>
        <w:t>Dit heeft directe gevolgen voor de terugverdientijd en het rendement voor leden. Het bestuur benadrukt dat dit een bredere ontwikkeling is waar meerdere energiecoöperaties mee te maken hebben.</w:t>
      </w:r>
    </w:p>
    <w:p w14:paraId="6F6028BB" w14:textId="77777777" w:rsidR="005626CB" w:rsidRPr="005626CB" w:rsidRDefault="005626CB" w:rsidP="005626CB">
      <w:pPr>
        <w:rPr>
          <w:lang w:val="nl-NL"/>
        </w:rPr>
      </w:pPr>
      <w:r w:rsidRPr="005626CB">
        <w:rPr>
          <w:lang w:val="nl-NL"/>
        </w:rPr>
        <w:pict w14:anchorId="45C4D187">
          <v:rect id="_x0000_i1208" style="width:0;height:1.5pt" o:hralign="center" o:hrstd="t" o:hr="t" fillcolor="#a0a0a0" stroked="f"/>
        </w:pict>
      </w:r>
    </w:p>
    <w:p w14:paraId="57077F60" w14:textId="77777777" w:rsidR="005626CB" w:rsidRPr="005626CB" w:rsidRDefault="005626CB" w:rsidP="005626CB">
      <w:pPr>
        <w:rPr>
          <w:b/>
          <w:bCs/>
          <w:lang w:val="nl-NL"/>
        </w:rPr>
      </w:pPr>
      <w:r w:rsidRPr="005626CB">
        <w:rPr>
          <w:b/>
          <w:bCs/>
          <w:lang w:val="nl-NL"/>
        </w:rPr>
        <w:t>8. Inkomstenbronnen en regelingen</w:t>
      </w:r>
    </w:p>
    <w:p w14:paraId="55AE6003" w14:textId="77777777" w:rsidR="005626CB" w:rsidRPr="005626CB" w:rsidRDefault="005626CB" w:rsidP="005626CB">
      <w:pPr>
        <w:rPr>
          <w:lang w:val="nl-NL"/>
        </w:rPr>
      </w:pPr>
      <w:r w:rsidRPr="005626CB">
        <w:rPr>
          <w:lang w:val="nl-NL"/>
        </w:rPr>
        <w:t>Er wordt toegelicht dat de opbrengsten van de projecten niet alleen bestaan uit energieverkoop, maar ook uit subsidies en fiscale regelingen:</w:t>
      </w:r>
    </w:p>
    <w:p w14:paraId="1DA640A3" w14:textId="77777777" w:rsidR="005626CB" w:rsidRPr="005626CB" w:rsidRDefault="005626CB" w:rsidP="005626CB">
      <w:pPr>
        <w:numPr>
          <w:ilvl w:val="0"/>
          <w:numId w:val="10"/>
        </w:numPr>
        <w:rPr>
          <w:lang w:val="nl-NL"/>
        </w:rPr>
      </w:pPr>
      <w:r w:rsidRPr="005626CB">
        <w:rPr>
          <w:lang w:val="nl-NL"/>
        </w:rPr>
        <w:t>Bij oudere projecten (postcoderoosregeling) ontvangen deelnemers een belastingkorting op energieverbruik.</w:t>
      </w:r>
    </w:p>
    <w:p w14:paraId="0E0A7620" w14:textId="25352D8B" w:rsidR="005626CB" w:rsidRPr="005626CB" w:rsidRDefault="005626CB" w:rsidP="005626CB">
      <w:pPr>
        <w:numPr>
          <w:ilvl w:val="0"/>
          <w:numId w:val="10"/>
        </w:numPr>
        <w:rPr>
          <w:lang w:val="nl-NL"/>
        </w:rPr>
      </w:pPr>
      <w:r w:rsidRPr="005626CB">
        <w:rPr>
          <w:lang w:val="nl-NL"/>
        </w:rPr>
        <w:t xml:space="preserve">Bij nieuwere projecten (SCE-regeling) wordt een subsidie uitgekeerd, afhankelijk van de elektriciteitsprijs. </w:t>
      </w:r>
    </w:p>
    <w:p w14:paraId="426252FC" w14:textId="77777777" w:rsidR="005626CB" w:rsidRPr="005626CB" w:rsidRDefault="005626CB" w:rsidP="005626CB">
      <w:pPr>
        <w:rPr>
          <w:lang w:val="nl-NL"/>
        </w:rPr>
      </w:pPr>
      <w:r w:rsidRPr="005626CB">
        <w:rPr>
          <w:lang w:val="nl-NL"/>
        </w:rPr>
        <w:t>Hoewel de inkomsten uit stroomverkoop dalen, blijven deze regelingen een belangrijke en stabiele bron van opbrengsten voor deelnemers.</w:t>
      </w:r>
    </w:p>
    <w:p w14:paraId="51167193" w14:textId="77777777" w:rsidR="005626CB" w:rsidRPr="005626CB" w:rsidRDefault="005626CB" w:rsidP="005626CB">
      <w:pPr>
        <w:rPr>
          <w:lang w:val="nl-NL"/>
        </w:rPr>
      </w:pPr>
      <w:r w:rsidRPr="005626CB">
        <w:rPr>
          <w:lang w:val="nl-NL"/>
        </w:rPr>
        <w:pict w14:anchorId="2AA6FC1D">
          <v:rect id="_x0000_i1209" style="width:0;height:1.5pt" o:hralign="center" o:hrstd="t" o:hr="t" fillcolor="#a0a0a0" stroked="f"/>
        </w:pict>
      </w:r>
    </w:p>
    <w:p w14:paraId="6510010C" w14:textId="77777777" w:rsidR="005626CB" w:rsidRPr="005626CB" w:rsidRDefault="005626CB" w:rsidP="005626CB">
      <w:pPr>
        <w:rPr>
          <w:b/>
          <w:bCs/>
          <w:lang w:val="nl-NL"/>
        </w:rPr>
      </w:pPr>
      <w:r w:rsidRPr="005626CB">
        <w:rPr>
          <w:b/>
          <w:bCs/>
          <w:lang w:val="nl-NL"/>
        </w:rPr>
        <w:t>9. Kostenontwikkeling en maatregelen</w:t>
      </w:r>
    </w:p>
    <w:p w14:paraId="320511BC" w14:textId="77777777" w:rsidR="005626CB" w:rsidRPr="005626CB" w:rsidRDefault="005626CB" w:rsidP="005626CB">
      <w:pPr>
        <w:rPr>
          <w:lang w:val="nl-NL"/>
        </w:rPr>
      </w:pPr>
      <w:r w:rsidRPr="005626CB">
        <w:rPr>
          <w:lang w:val="nl-NL"/>
        </w:rPr>
        <w:t>Het bestuur geeft aan dat de dalende inkomsten aanleiding zijn om kritisch te kijken naar de kostenstructuur van de coöperatie.</w:t>
      </w:r>
    </w:p>
    <w:p w14:paraId="0786341D" w14:textId="77777777" w:rsidR="005626CB" w:rsidRPr="005626CB" w:rsidRDefault="005626CB" w:rsidP="005626CB">
      <w:pPr>
        <w:rPr>
          <w:lang w:val="nl-NL"/>
        </w:rPr>
      </w:pPr>
      <w:r w:rsidRPr="005626CB">
        <w:rPr>
          <w:lang w:val="nl-NL"/>
        </w:rPr>
        <w:t>Belangrijke kostenposten zijn onder andere:</w:t>
      </w:r>
    </w:p>
    <w:p w14:paraId="4289F5B5" w14:textId="77777777" w:rsidR="005626CB" w:rsidRPr="005626CB" w:rsidRDefault="005626CB" w:rsidP="005626CB">
      <w:pPr>
        <w:numPr>
          <w:ilvl w:val="0"/>
          <w:numId w:val="11"/>
        </w:numPr>
        <w:rPr>
          <w:lang w:val="nl-NL"/>
        </w:rPr>
      </w:pPr>
      <w:r w:rsidRPr="005626CB">
        <w:rPr>
          <w:lang w:val="nl-NL"/>
        </w:rPr>
        <w:t>monitoring en onderhoud</w:t>
      </w:r>
    </w:p>
    <w:p w14:paraId="41A3EAEF" w14:textId="77777777" w:rsidR="005626CB" w:rsidRPr="005626CB" w:rsidRDefault="005626CB" w:rsidP="005626CB">
      <w:pPr>
        <w:numPr>
          <w:ilvl w:val="0"/>
          <w:numId w:val="11"/>
        </w:numPr>
        <w:rPr>
          <w:lang w:val="nl-NL"/>
        </w:rPr>
      </w:pPr>
      <w:r w:rsidRPr="005626CB">
        <w:rPr>
          <w:lang w:val="nl-NL"/>
        </w:rPr>
        <w:lastRenderedPageBreak/>
        <w:t>administratie en boekhouding</w:t>
      </w:r>
    </w:p>
    <w:p w14:paraId="4878A5EB" w14:textId="7DA85383" w:rsidR="005626CB" w:rsidRPr="005626CB" w:rsidRDefault="005626CB" w:rsidP="005626CB">
      <w:pPr>
        <w:numPr>
          <w:ilvl w:val="0"/>
          <w:numId w:val="11"/>
        </w:numPr>
        <w:rPr>
          <w:lang w:val="nl-NL"/>
        </w:rPr>
      </w:pPr>
      <w:r w:rsidRPr="005626CB">
        <w:rPr>
          <w:lang w:val="nl-NL"/>
        </w:rPr>
        <w:t>operationele ondersteuning</w:t>
      </w:r>
    </w:p>
    <w:p w14:paraId="57821311" w14:textId="77777777" w:rsidR="005626CB" w:rsidRPr="005626CB" w:rsidRDefault="005626CB" w:rsidP="005626CB">
      <w:pPr>
        <w:rPr>
          <w:lang w:val="nl-NL"/>
        </w:rPr>
      </w:pPr>
      <w:r w:rsidRPr="005626CB">
        <w:rPr>
          <w:lang w:val="nl-NL"/>
        </w:rPr>
        <w:t>Het bestuur gaat de komende periode onderzoeken waar kosten kunnen worden beperkt, zonder de kwaliteit en continuïteit van de dienstverlening in gevaar te brengen. Hierbij wordt ook gekeken naar samenwerking met andere coöperaties en gezamenlijke inkoop of organisatie.</w:t>
      </w:r>
    </w:p>
    <w:p w14:paraId="34226631" w14:textId="77777777" w:rsidR="005626CB" w:rsidRPr="005626CB" w:rsidRDefault="005626CB" w:rsidP="005626CB">
      <w:pPr>
        <w:rPr>
          <w:lang w:val="nl-NL"/>
        </w:rPr>
      </w:pPr>
      <w:r w:rsidRPr="005626CB">
        <w:rPr>
          <w:lang w:val="nl-NL"/>
        </w:rPr>
        <w:pict w14:anchorId="6322B6BB">
          <v:rect id="_x0000_i1210" style="width:0;height:1.5pt" o:hralign="center" o:hrstd="t" o:hr="t" fillcolor="#a0a0a0" stroked="f"/>
        </w:pict>
      </w:r>
    </w:p>
    <w:p w14:paraId="26B738AC" w14:textId="77777777" w:rsidR="005626CB" w:rsidRPr="005626CB" w:rsidRDefault="005626CB" w:rsidP="005626CB">
      <w:pPr>
        <w:rPr>
          <w:b/>
          <w:bCs/>
          <w:lang w:val="nl-NL"/>
        </w:rPr>
      </w:pPr>
      <w:r w:rsidRPr="005626CB">
        <w:rPr>
          <w:b/>
          <w:bCs/>
          <w:lang w:val="nl-NL"/>
        </w:rPr>
        <w:t>10. Verhogen opbrengsten – oproep aan leden</w:t>
      </w:r>
    </w:p>
    <w:p w14:paraId="5E05F447" w14:textId="77777777" w:rsidR="005626CB" w:rsidRPr="005626CB" w:rsidRDefault="005626CB" w:rsidP="005626CB">
      <w:pPr>
        <w:rPr>
          <w:lang w:val="nl-NL"/>
        </w:rPr>
      </w:pPr>
      <w:r w:rsidRPr="005626CB">
        <w:rPr>
          <w:lang w:val="nl-NL"/>
        </w:rPr>
        <w:t>Naast kostenbesparing wordt gekeken naar mogelijkheden om inkomsten te verhogen.</w:t>
      </w:r>
    </w:p>
    <w:p w14:paraId="257920CF" w14:textId="3D98C306" w:rsidR="005626CB" w:rsidRPr="005626CB" w:rsidRDefault="005626CB" w:rsidP="005626CB">
      <w:pPr>
        <w:rPr>
          <w:lang w:val="nl-NL"/>
        </w:rPr>
      </w:pPr>
      <w:r w:rsidRPr="005626CB">
        <w:rPr>
          <w:lang w:val="nl-NL"/>
        </w:rPr>
        <w:t xml:space="preserve">Leden worden opgeroepen om, indien zij klant zijn bij Oom Energie, Buurtstroom als coöperatie te selecteren. Dit levert circa €30 per aansluiting per jaar op voor de coöperatie. </w:t>
      </w:r>
    </w:p>
    <w:p w14:paraId="32EC76F2" w14:textId="77777777" w:rsidR="005626CB" w:rsidRPr="005626CB" w:rsidRDefault="005626CB" w:rsidP="005626CB">
      <w:pPr>
        <w:rPr>
          <w:lang w:val="nl-NL"/>
        </w:rPr>
      </w:pPr>
      <w:r w:rsidRPr="005626CB">
        <w:rPr>
          <w:lang w:val="nl-NL"/>
        </w:rPr>
        <w:t>Het bestuur onderzoekt de mogelijkheid om hier actief campagne op te voeren.</w:t>
      </w:r>
    </w:p>
    <w:p w14:paraId="349C0246" w14:textId="77777777" w:rsidR="005626CB" w:rsidRPr="005626CB" w:rsidRDefault="005626CB" w:rsidP="005626CB">
      <w:pPr>
        <w:rPr>
          <w:lang w:val="nl-NL"/>
        </w:rPr>
      </w:pPr>
      <w:r w:rsidRPr="005626CB">
        <w:rPr>
          <w:lang w:val="nl-NL"/>
        </w:rPr>
        <w:pict w14:anchorId="45C907BD">
          <v:rect id="_x0000_i1211" style="width:0;height:1.5pt" o:hralign="center" o:hrstd="t" o:hr="t" fillcolor="#a0a0a0" stroked="f"/>
        </w:pict>
      </w:r>
    </w:p>
    <w:p w14:paraId="60100188" w14:textId="77777777" w:rsidR="005626CB" w:rsidRPr="005626CB" w:rsidRDefault="005626CB" w:rsidP="005626CB">
      <w:pPr>
        <w:rPr>
          <w:b/>
          <w:bCs/>
          <w:lang w:val="nl-NL"/>
        </w:rPr>
      </w:pPr>
      <w:r w:rsidRPr="005626CB">
        <w:rPr>
          <w:b/>
          <w:bCs/>
          <w:lang w:val="nl-NL"/>
        </w:rPr>
        <w:t>11. Verslag kascommissie</w:t>
      </w:r>
    </w:p>
    <w:p w14:paraId="6117B0E5" w14:textId="77777777" w:rsidR="005626CB" w:rsidRPr="005626CB" w:rsidRDefault="005626CB" w:rsidP="005626CB">
      <w:pPr>
        <w:rPr>
          <w:lang w:val="nl-NL"/>
        </w:rPr>
      </w:pPr>
      <w:r w:rsidRPr="005626CB">
        <w:rPr>
          <w:lang w:val="nl-NL"/>
        </w:rPr>
        <w:t>De kascommissie geeft aan de jaarrekening te hebben gecontroleerd en deze als correct en inzichtelijk te beoordelen.</w:t>
      </w:r>
    </w:p>
    <w:p w14:paraId="64EA3002" w14:textId="48F173BC" w:rsidR="005626CB" w:rsidRPr="005626CB" w:rsidRDefault="005626CB" w:rsidP="005626CB">
      <w:pPr>
        <w:rPr>
          <w:lang w:val="nl-NL"/>
        </w:rPr>
      </w:pPr>
      <w:r w:rsidRPr="005626CB">
        <w:rPr>
          <w:lang w:val="nl-NL"/>
        </w:rPr>
        <w:t>Er is sprake van een nieuwe boekhouder en een aangepaste opzet van de jaarrekening, wat extra toelichting vergde. Het overleg hierover is constructief verlopen.</w:t>
      </w:r>
      <w:r w:rsidRPr="005626CB">
        <w:rPr>
          <w:lang w:val="nl-NL"/>
        </w:rPr>
        <w:t xml:space="preserve"> </w:t>
      </w:r>
    </w:p>
    <w:p w14:paraId="0740AF5F" w14:textId="77777777" w:rsidR="005626CB" w:rsidRPr="005626CB" w:rsidRDefault="005626CB" w:rsidP="005626CB">
      <w:pPr>
        <w:rPr>
          <w:lang w:val="nl-NL"/>
        </w:rPr>
      </w:pPr>
      <w:r w:rsidRPr="005626CB">
        <w:rPr>
          <w:lang w:val="nl-NL"/>
        </w:rPr>
        <w:t>Daarnaast:</w:t>
      </w:r>
    </w:p>
    <w:p w14:paraId="57947F8A" w14:textId="77777777" w:rsidR="005626CB" w:rsidRPr="005626CB" w:rsidRDefault="005626CB" w:rsidP="005626CB">
      <w:pPr>
        <w:numPr>
          <w:ilvl w:val="0"/>
          <w:numId w:val="12"/>
        </w:numPr>
        <w:rPr>
          <w:lang w:val="nl-NL"/>
        </w:rPr>
      </w:pPr>
      <w:r w:rsidRPr="005626CB">
        <w:rPr>
          <w:lang w:val="nl-NL"/>
        </w:rPr>
        <w:t>is opvolging gegeven aan eerdere aanbevelingen (zoals het openen van een spaarrekening)</w:t>
      </w:r>
    </w:p>
    <w:p w14:paraId="76EDBB87" w14:textId="77777777" w:rsidR="005626CB" w:rsidRPr="005626CB" w:rsidRDefault="005626CB" w:rsidP="005626CB">
      <w:pPr>
        <w:numPr>
          <w:ilvl w:val="0"/>
          <w:numId w:val="12"/>
        </w:numPr>
        <w:rPr>
          <w:lang w:val="nl-NL"/>
        </w:rPr>
      </w:pPr>
      <w:r w:rsidRPr="005626CB">
        <w:rPr>
          <w:lang w:val="nl-NL"/>
        </w:rPr>
        <w:t>is sprake van extra inkomsten via rente en interne financieringsconstructies</w:t>
      </w:r>
    </w:p>
    <w:p w14:paraId="1940278D" w14:textId="77777777" w:rsidR="005626CB" w:rsidRPr="005626CB" w:rsidRDefault="005626CB" w:rsidP="005626CB">
      <w:pPr>
        <w:rPr>
          <w:lang w:val="nl-NL"/>
        </w:rPr>
      </w:pPr>
      <w:r w:rsidRPr="005626CB">
        <w:rPr>
          <w:lang w:val="nl-NL"/>
        </w:rPr>
        <w:t>De kascommissie geeft een positief advies aan de ALV.</w:t>
      </w:r>
    </w:p>
    <w:p w14:paraId="4D3A094A" w14:textId="77777777" w:rsidR="005626CB" w:rsidRPr="005626CB" w:rsidRDefault="005626CB" w:rsidP="005626CB">
      <w:pPr>
        <w:rPr>
          <w:lang w:val="nl-NL"/>
        </w:rPr>
      </w:pPr>
      <w:r w:rsidRPr="005626CB">
        <w:rPr>
          <w:lang w:val="nl-NL"/>
        </w:rPr>
        <w:pict w14:anchorId="4C3AB567">
          <v:rect id="_x0000_i1212" style="width:0;height:1.5pt" o:hralign="center" o:hrstd="t" o:hr="t" fillcolor="#a0a0a0" stroked="f"/>
        </w:pict>
      </w:r>
    </w:p>
    <w:p w14:paraId="46833725" w14:textId="77777777" w:rsidR="005626CB" w:rsidRPr="005626CB" w:rsidRDefault="005626CB" w:rsidP="005626CB">
      <w:pPr>
        <w:rPr>
          <w:b/>
          <w:bCs/>
          <w:lang w:val="nl-NL"/>
        </w:rPr>
      </w:pPr>
      <w:r w:rsidRPr="005626CB">
        <w:rPr>
          <w:b/>
          <w:bCs/>
          <w:lang w:val="nl-NL"/>
        </w:rPr>
        <w:t>12. Vaststelling jaarrekening</w:t>
      </w:r>
    </w:p>
    <w:p w14:paraId="32E7696C" w14:textId="77777777" w:rsidR="005626CB" w:rsidRPr="005626CB" w:rsidRDefault="005626CB" w:rsidP="005626CB">
      <w:pPr>
        <w:rPr>
          <w:lang w:val="nl-NL"/>
        </w:rPr>
      </w:pPr>
      <w:r w:rsidRPr="005626CB">
        <w:rPr>
          <w:lang w:val="nl-NL"/>
        </w:rPr>
        <w:t>De vergadering stemt in met de jaarrekening 2025.</w:t>
      </w:r>
      <w:r w:rsidRPr="005626CB">
        <w:rPr>
          <w:lang w:val="nl-NL"/>
        </w:rPr>
        <w:br/>
        <w:t>De jaarrekening wordt hiermee vastgesteld.</w:t>
      </w:r>
    </w:p>
    <w:p w14:paraId="72C42C0C" w14:textId="77777777" w:rsidR="005626CB" w:rsidRPr="005626CB" w:rsidRDefault="005626CB" w:rsidP="005626CB">
      <w:pPr>
        <w:rPr>
          <w:lang w:val="nl-NL"/>
        </w:rPr>
      </w:pPr>
      <w:r w:rsidRPr="005626CB">
        <w:rPr>
          <w:lang w:val="nl-NL"/>
        </w:rPr>
        <w:pict w14:anchorId="034DFECC">
          <v:rect id="_x0000_i1213" style="width:0;height:1.5pt" o:hralign="center" o:hrstd="t" o:hr="t" fillcolor="#a0a0a0" stroked="f"/>
        </w:pict>
      </w:r>
    </w:p>
    <w:p w14:paraId="6ADAC410" w14:textId="77777777" w:rsidR="005626CB" w:rsidRPr="005626CB" w:rsidRDefault="005626CB" w:rsidP="005626CB">
      <w:pPr>
        <w:rPr>
          <w:b/>
          <w:bCs/>
          <w:lang w:val="nl-NL"/>
        </w:rPr>
      </w:pPr>
      <w:r w:rsidRPr="005626CB">
        <w:rPr>
          <w:b/>
          <w:bCs/>
          <w:lang w:val="nl-NL"/>
        </w:rPr>
        <w:t>13. Samenstelling kascommissie</w:t>
      </w:r>
    </w:p>
    <w:p w14:paraId="65A095D1" w14:textId="77777777" w:rsidR="005626CB" w:rsidRPr="005626CB" w:rsidRDefault="005626CB" w:rsidP="005626CB">
      <w:pPr>
        <w:rPr>
          <w:lang w:val="nl-NL"/>
        </w:rPr>
      </w:pPr>
      <w:r w:rsidRPr="005626CB">
        <w:rPr>
          <w:lang w:val="nl-NL"/>
        </w:rPr>
        <w:lastRenderedPageBreak/>
        <w:t>De huidige kascommissieleden stellen zich beschikbaar voor beperkte voortzetting, maar het bestuur doet een oproep aan nieuwe leden om zich aan te melden.</w:t>
      </w:r>
    </w:p>
    <w:p w14:paraId="5CA06471" w14:textId="77777777" w:rsidR="005626CB" w:rsidRPr="005626CB" w:rsidRDefault="005626CB" w:rsidP="005626CB">
      <w:pPr>
        <w:rPr>
          <w:lang w:val="nl-NL"/>
        </w:rPr>
      </w:pPr>
      <w:r w:rsidRPr="005626CB">
        <w:rPr>
          <w:lang w:val="nl-NL"/>
        </w:rPr>
        <w:t>Er melden zich tijdens de vergadering geen nieuwe kandidaten. Besloten wordt dat het bestuur gemachtigd wordt om later een nieuw lid te benoemen indien zich kandidaten aandienen.</w:t>
      </w:r>
    </w:p>
    <w:p w14:paraId="103A2403" w14:textId="77777777" w:rsidR="005626CB" w:rsidRPr="005626CB" w:rsidRDefault="005626CB" w:rsidP="005626CB">
      <w:pPr>
        <w:rPr>
          <w:lang w:val="nl-NL"/>
        </w:rPr>
      </w:pPr>
      <w:r w:rsidRPr="005626CB">
        <w:rPr>
          <w:lang w:val="nl-NL"/>
        </w:rPr>
        <w:pict w14:anchorId="62348B6F">
          <v:rect id="_x0000_i1214" style="width:0;height:1.5pt" o:hralign="center" o:hrstd="t" o:hr="t" fillcolor="#a0a0a0" stroked="f"/>
        </w:pict>
      </w:r>
    </w:p>
    <w:p w14:paraId="21843C37" w14:textId="77777777" w:rsidR="005626CB" w:rsidRPr="005626CB" w:rsidRDefault="005626CB" w:rsidP="005626CB">
      <w:pPr>
        <w:rPr>
          <w:b/>
          <w:bCs/>
          <w:lang w:val="nl-NL"/>
        </w:rPr>
      </w:pPr>
      <w:r w:rsidRPr="005626CB">
        <w:rPr>
          <w:b/>
          <w:bCs/>
          <w:lang w:val="nl-NL"/>
        </w:rPr>
        <w:t>14. Decharge bestuur</w:t>
      </w:r>
    </w:p>
    <w:p w14:paraId="6906DB80" w14:textId="77777777" w:rsidR="005626CB" w:rsidRPr="005626CB" w:rsidRDefault="005626CB" w:rsidP="005626CB">
      <w:pPr>
        <w:rPr>
          <w:lang w:val="nl-NL"/>
        </w:rPr>
      </w:pPr>
      <w:r w:rsidRPr="005626CB">
        <w:rPr>
          <w:lang w:val="nl-NL"/>
        </w:rPr>
        <w:t>De ALV verleent het bestuur décharge voor het gevoerde beleid in 2025.</w:t>
      </w:r>
    </w:p>
    <w:p w14:paraId="471FAF51" w14:textId="77777777" w:rsidR="005626CB" w:rsidRPr="005626CB" w:rsidRDefault="005626CB" w:rsidP="005626CB">
      <w:pPr>
        <w:rPr>
          <w:lang w:val="nl-NL"/>
        </w:rPr>
      </w:pPr>
      <w:r w:rsidRPr="005626CB">
        <w:rPr>
          <w:lang w:val="nl-NL"/>
        </w:rPr>
        <w:pict w14:anchorId="14D60B6E">
          <v:rect id="_x0000_i1215" style="width:0;height:1.5pt" o:hralign="center" o:hrstd="t" o:hr="t" fillcolor="#a0a0a0" stroked="f"/>
        </w:pict>
      </w:r>
    </w:p>
    <w:p w14:paraId="25958CE5" w14:textId="77777777" w:rsidR="005626CB" w:rsidRPr="005626CB" w:rsidRDefault="005626CB" w:rsidP="005626CB">
      <w:pPr>
        <w:rPr>
          <w:b/>
          <w:bCs/>
          <w:lang w:val="nl-NL"/>
        </w:rPr>
      </w:pPr>
      <w:r w:rsidRPr="005626CB">
        <w:rPr>
          <w:b/>
          <w:bCs/>
          <w:lang w:val="nl-NL"/>
        </w:rPr>
        <w:t>15. Begroting 2026</w:t>
      </w:r>
    </w:p>
    <w:p w14:paraId="754AF831" w14:textId="77777777" w:rsidR="005626CB" w:rsidRPr="005626CB" w:rsidRDefault="005626CB" w:rsidP="005626CB">
      <w:pPr>
        <w:rPr>
          <w:lang w:val="nl-NL"/>
        </w:rPr>
      </w:pPr>
      <w:r w:rsidRPr="005626CB">
        <w:rPr>
          <w:lang w:val="nl-NL"/>
        </w:rPr>
        <w:t>De begroting voor 2026 wordt toegelicht. Uitgangspunt is een neutraal resultaat.</w:t>
      </w:r>
    </w:p>
    <w:p w14:paraId="5820692F" w14:textId="77777777" w:rsidR="005626CB" w:rsidRPr="005626CB" w:rsidRDefault="005626CB" w:rsidP="005626CB">
      <w:pPr>
        <w:rPr>
          <w:lang w:val="nl-NL"/>
        </w:rPr>
      </w:pPr>
      <w:r w:rsidRPr="005626CB">
        <w:rPr>
          <w:lang w:val="nl-NL"/>
        </w:rPr>
        <w:t>Hierbij wordt gerekend met:</w:t>
      </w:r>
    </w:p>
    <w:p w14:paraId="6E7013CD" w14:textId="77777777" w:rsidR="005626CB" w:rsidRPr="005626CB" w:rsidRDefault="005626CB" w:rsidP="005626CB">
      <w:pPr>
        <w:numPr>
          <w:ilvl w:val="0"/>
          <w:numId w:val="13"/>
        </w:numPr>
        <w:rPr>
          <w:lang w:val="nl-NL"/>
        </w:rPr>
      </w:pPr>
      <w:r w:rsidRPr="005626CB">
        <w:rPr>
          <w:lang w:val="nl-NL"/>
        </w:rPr>
        <w:t>het wegvallen van de hoge incidentele kosten uit 2025</w:t>
      </w:r>
    </w:p>
    <w:p w14:paraId="5CB4969B" w14:textId="77777777" w:rsidR="005626CB" w:rsidRPr="005626CB" w:rsidRDefault="005626CB" w:rsidP="005626CB">
      <w:pPr>
        <w:numPr>
          <w:ilvl w:val="0"/>
          <w:numId w:val="13"/>
        </w:numPr>
        <w:rPr>
          <w:lang w:val="nl-NL"/>
        </w:rPr>
      </w:pPr>
      <w:r w:rsidRPr="005626CB">
        <w:rPr>
          <w:lang w:val="nl-NL"/>
        </w:rPr>
        <w:t>gelijkblijvende structurele kosten</w:t>
      </w:r>
    </w:p>
    <w:p w14:paraId="1702B152" w14:textId="71F1C26B" w:rsidR="005626CB" w:rsidRPr="005626CB" w:rsidRDefault="005626CB" w:rsidP="005626CB">
      <w:pPr>
        <w:numPr>
          <w:ilvl w:val="0"/>
          <w:numId w:val="13"/>
        </w:numPr>
        <w:rPr>
          <w:lang w:val="nl-NL"/>
        </w:rPr>
      </w:pPr>
      <w:r w:rsidRPr="005626CB">
        <w:rPr>
          <w:lang w:val="nl-NL"/>
        </w:rPr>
        <w:t>nog niet volledig ingeboekte besparingsmaatregelen</w:t>
      </w:r>
    </w:p>
    <w:p w14:paraId="5D5957AD" w14:textId="77777777" w:rsidR="005626CB" w:rsidRPr="005626CB" w:rsidRDefault="005626CB" w:rsidP="005626CB">
      <w:pPr>
        <w:rPr>
          <w:lang w:val="nl-NL"/>
        </w:rPr>
      </w:pPr>
      <w:r w:rsidRPr="005626CB">
        <w:rPr>
          <w:lang w:val="nl-NL"/>
        </w:rPr>
        <w:t>Het bestuur verwacht dat eventuele kostenbesparingen in de loop van het jaar een positief effect kunnen hebben, maar is hierin voorzichtig.</w:t>
      </w:r>
    </w:p>
    <w:p w14:paraId="47856D3A" w14:textId="77777777" w:rsidR="005626CB" w:rsidRPr="005626CB" w:rsidRDefault="005626CB" w:rsidP="005626CB">
      <w:pPr>
        <w:rPr>
          <w:lang w:val="nl-NL"/>
        </w:rPr>
      </w:pPr>
      <w:r w:rsidRPr="005626CB">
        <w:rPr>
          <w:lang w:val="nl-NL"/>
        </w:rPr>
        <w:t>De begroting wordt door de ALV goedgekeurd.</w:t>
      </w:r>
    </w:p>
    <w:p w14:paraId="64BC1AB1" w14:textId="77777777" w:rsidR="005626CB" w:rsidRPr="005626CB" w:rsidRDefault="005626CB" w:rsidP="005626CB">
      <w:pPr>
        <w:rPr>
          <w:lang w:val="nl-NL"/>
        </w:rPr>
      </w:pPr>
      <w:r w:rsidRPr="005626CB">
        <w:rPr>
          <w:lang w:val="nl-NL"/>
        </w:rPr>
        <w:pict w14:anchorId="728126DE">
          <v:rect id="_x0000_i1216" style="width:0;height:1.5pt" o:hralign="center" o:hrstd="t" o:hr="t" fillcolor="#a0a0a0" stroked="f"/>
        </w:pict>
      </w:r>
    </w:p>
    <w:p w14:paraId="1F58E33A" w14:textId="77777777" w:rsidR="005626CB" w:rsidRPr="005626CB" w:rsidRDefault="005626CB" w:rsidP="005626CB">
      <w:pPr>
        <w:rPr>
          <w:b/>
          <w:bCs/>
          <w:lang w:val="nl-NL"/>
        </w:rPr>
      </w:pPr>
      <w:r w:rsidRPr="005626CB">
        <w:rPr>
          <w:b/>
          <w:bCs/>
          <w:lang w:val="nl-NL"/>
        </w:rPr>
        <w:t>16. Ontwikkelingen 2026</w:t>
      </w:r>
    </w:p>
    <w:p w14:paraId="3011E344" w14:textId="77777777" w:rsidR="005626CB" w:rsidRPr="005626CB" w:rsidRDefault="005626CB" w:rsidP="005626CB">
      <w:pPr>
        <w:rPr>
          <w:lang w:val="nl-NL"/>
        </w:rPr>
      </w:pPr>
      <w:r w:rsidRPr="005626CB">
        <w:rPr>
          <w:lang w:val="nl-NL"/>
        </w:rPr>
        <w:t>Het bestuur schetst een aantal relevante ontwikkelingen voor het komende jaar:</w:t>
      </w:r>
    </w:p>
    <w:p w14:paraId="39486E36" w14:textId="73E94E10" w:rsidR="005626CB" w:rsidRPr="005626CB" w:rsidRDefault="005626CB" w:rsidP="005626CB">
      <w:pPr>
        <w:rPr>
          <w:lang w:val="nl-NL"/>
        </w:rPr>
      </w:pPr>
      <w:r w:rsidRPr="005626CB">
        <w:rPr>
          <w:b/>
          <w:bCs/>
          <w:lang w:val="nl-NL"/>
        </w:rPr>
        <w:t>Wet energiedelen</w:t>
      </w:r>
      <w:r w:rsidRPr="005626CB">
        <w:rPr>
          <w:lang w:val="nl-NL"/>
        </w:rPr>
        <w:br/>
        <w:t>Sinds 2026 is energiedelen wettelijk mogelijk. De coöperatie verkent wat dit kan betekenen voor toekomstige businessmodellen.</w:t>
      </w:r>
      <w:r w:rsidRPr="005626CB">
        <w:rPr>
          <w:lang w:val="nl-NL"/>
        </w:rPr>
        <w:t xml:space="preserve"> </w:t>
      </w:r>
    </w:p>
    <w:p w14:paraId="2AB8E489" w14:textId="5864A828" w:rsidR="005626CB" w:rsidRPr="005626CB" w:rsidRDefault="005626CB" w:rsidP="005626CB">
      <w:pPr>
        <w:rPr>
          <w:lang w:val="nl-NL"/>
        </w:rPr>
      </w:pPr>
      <w:r w:rsidRPr="005626CB">
        <w:rPr>
          <w:b/>
          <w:bCs/>
          <w:lang w:val="nl-NL"/>
        </w:rPr>
        <w:t>Batterijopslag</w:t>
      </w:r>
      <w:r w:rsidRPr="005626CB">
        <w:rPr>
          <w:lang w:val="nl-NL"/>
        </w:rPr>
        <w:br/>
        <w:t xml:space="preserve">Er wordt onderzocht of opslag van energie kan bijdragen aan betere benutting van opgewekte stroom en hogere opbrengsten. Dit vraagt nog uitwerking, mede vanwege kosten en organisatorische complexiteit. </w:t>
      </w:r>
    </w:p>
    <w:p w14:paraId="12242A39" w14:textId="4FD942BB" w:rsidR="005626CB" w:rsidRPr="005626CB" w:rsidRDefault="005626CB" w:rsidP="005626CB">
      <w:pPr>
        <w:rPr>
          <w:lang w:val="nl-NL"/>
        </w:rPr>
      </w:pPr>
      <w:r w:rsidRPr="005626CB">
        <w:rPr>
          <w:b/>
          <w:bCs/>
          <w:lang w:val="nl-NL"/>
        </w:rPr>
        <w:t>Samenwerking met andere coöperaties</w:t>
      </w:r>
      <w:r w:rsidRPr="005626CB">
        <w:rPr>
          <w:lang w:val="nl-NL"/>
        </w:rPr>
        <w:br/>
        <w:t>Er wordt gekeken naar samenwerking met andere energiecoöperaties om kennis te delen en kosten te reduceren.</w:t>
      </w:r>
      <w:r w:rsidRPr="005626CB">
        <w:rPr>
          <w:lang w:val="nl-NL"/>
        </w:rPr>
        <w:t xml:space="preserve"> </w:t>
      </w:r>
    </w:p>
    <w:p w14:paraId="10748701" w14:textId="77777777" w:rsidR="005626CB" w:rsidRPr="005626CB" w:rsidRDefault="005626CB" w:rsidP="005626CB">
      <w:pPr>
        <w:rPr>
          <w:lang w:val="nl-NL"/>
        </w:rPr>
      </w:pPr>
      <w:r w:rsidRPr="005626CB">
        <w:rPr>
          <w:lang w:val="nl-NL"/>
        </w:rPr>
        <w:lastRenderedPageBreak/>
        <w:pict w14:anchorId="5FBCFD6B">
          <v:rect id="_x0000_i1217" style="width:0;height:1.5pt" o:hralign="center" o:hrstd="t" o:hr="t" fillcolor="#a0a0a0" stroked="f"/>
        </w:pict>
      </w:r>
    </w:p>
    <w:p w14:paraId="616BF0FA" w14:textId="77777777" w:rsidR="005626CB" w:rsidRPr="005626CB" w:rsidRDefault="005626CB" w:rsidP="005626CB">
      <w:pPr>
        <w:rPr>
          <w:b/>
          <w:bCs/>
          <w:lang w:val="nl-NL"/>
        </w:rPr>
      </w:pPr>
      <w:r w:rsidRPr="005626CB">
        <w:rPr>
          <w:b/>
          <w:bCs/>
          <w:lang w:val="nl-NL"/>
        </w:rPr>
        <w:t>17. Bestuurssamenstelling</w:t>
      </w:r>
    </w:p>
    <w:p w14:paraId="050888D5" w14:textId="77777777" w:rsidR="005626CB" w:rsidRPr="005626CB" w:rsidRDefault="005626CB" w:rsidP="005626CB">
      <w:pPr>
        <w:rPr>
          <w:lang w:val="nl-NL"/>
        </w:rPr>
      </w:pPr>
      <w:r w:rsidRPr="005626CB">
        <w:rPr>
          <w:lang w:val="nl-NL"/>
        </w:rPr>
        <w:t>De ALV wordt geïnformeerd over wijzigingen in het bestuur:</w:t>
      </w:r>
    </w:p>
    <w:p w14:paraId="3375F6F9" w14:textId="77777777" w:rsidR="005626CB" w:rsidRPr="005626CB" w:rsidRDefault="005626CB" w:rsidP="005626CB">
      <w:pPr>
        <w:numPr>
          <w:ilvl w:val="0"/>
          <w:numId w:val="14"/>
        </w:numPr>
        <w:rPr>
          <w:lang w:val="nl-NL"/>
        </w:rPr>
      </w:pPr>
      <w:r w:rsidRPr="005626CB">
        <w:rPr>
          <w:lang w:val="nl-NL"/>
        </w:rPr>
        <w:t>Nieuwe bestuursleden: Hendrik Burger en Mark Bloemendaal</w:t>
      </w:r>
    </w:p>
    <w:p w14:paraId="4F906CA6" w14:textId="5ED11995" w:rsidR="005626CB" w:rsidRPr="005626CB" w:rsidRDefault="005626CB" w:rsidP="005626CB">
      <w:pPr>
        <w:numPr>
          <w:ilvl w:val="0"/>
          <w:numId w:val="14"/>
        </w:numPr>
        <w:rPr>
          <w:lang w:val="nl-NL"/>
        </w:rPr>
      </w:pPr>
      <w:r w:rsidRPr="005626CB">
        <w:rPr>
          <w:lang w:val="nl-NL"/>
        </w:rPr>
        <w:t>Aftredend bestuurslid: Thomas van der Vlis</w:t>
      </w:r>
    </w:p>
    <w:p w14:paraId="72A4ED00" w14:textId="77777777" w:rsidR="005626CB" w:rsidRPr="005626CB" w:rsidRDefault="005626CB" w:rsidP="005626CB">
      <w:pPr>
        <w:rPr>
          <w:lang w:val="nl-NL"/>
        </w:rPr>
      </w:pPr>
      <w:r w:rsidRPr="005626CB">
        <w:rPr>
          <w:lang w:val="nl-NL"/>
        </w:rPr>
        <w:t>De vergadering stemt in met de benoeming van de nieuwe bestuursleden.</w:t>
      </w:r>
    </w:p>
    <w:p w14:paraId="3C250AE4" w14:textId="77777777" w:rsidR="005626CB" w:rsidRPr="005626CB" w:rsidRDefault="005626CB" w:rsidP="005626CB">
      <w:pPr>
        <w:rPr>
          <w:lang w:val="nl-NL"/>
        </w:rPr>
      </w:pPr>
      <w:r w:rsidRPr="005626CB">
        <w:rPr>
          <w:lang w:val="nl-NL"/>
        </w:rPr>
        <w:pict w14:anchorId="7052EBED">
          <v:rect id="_x0000_i1218" style="width:0;height:1.5pt" o:hralign="center" o:hrstd="t" o:hr="t" fillcolor="#a0a0a0" stroked="f"/>
        </w:pict>
      </w:r>
    </w:p>
    <w:p w14:paraId="741FAA43" w14:textId="77777777" w:rsidR="005626CB" w:rsidRPr="005626CB" w:rsidRDefault="005626CB" w:rsidP="005626CB">
      <w:pPr>
        <w:rPr>
          <w:b/>
          <w:bCs/>
          <w:lang w:val="nl-NL"/>
        </w:rPr>
      </w:pPr>
      <w:r w:rsidRPr="005626CB">
        <w:rPr>
          <w:b/>
          <w:bCs/>
          <w:lang w:val="nl-NL"/>
        </w:rPr>
        <w:t>18. Rondvraag</w:t>
      </w:r>
    </w:p>
    <w:p w14:paraId="7DD3B995" w14:textId="77777777" w:rsidR="005626CB" w:rsidRPr="005626CB" w:rsidRDefault="005626CB" w:rsidP="005626CB">
      <w:pPr>
        <w:rPr>
          <w:lang w:val="nl-NL"/>
        </w:rPr>
      </w:pPr>
      <w:r w:rsidRPr="005626CB">
        <w:rPr>
          <w:lang w:val="nl-NL"/>
        </w:rPr>
        <w:t>Tijdens de rondvraag worden onder andere vragen gesteld over:</w:t>
      </w:r>
    </w:p>
    <w:p w14:paraId="3E83830A" w14:textId="77777777" w:rsidR="005626CB" w:rsidRPr="005626CB" w:rsidRDefault="005626CB" w:rsidP="005626CB">
      <w:pPr>
        <w:numPr>
          <w:ilvl w:val="0"/>
          <w:numId w:val="15"/>
        </w:numPr>
        <w:rPr>
          <w:lang w:val="nl-NL"/>
        </w:rPr>
      </w:pPr>
      <w:r w:rsidRPr="005626CB">
        <w:rPr>
          <w:lang w:val="nl-NL"/>
        </w:rPr>
        <w:t>batterijopslag en technische mogelijkheden</w:t>
      </w:r>
    </w:p>
    <w:p w14:paraId="5646DE7D" w14:textId="77777777" w:rsidR="005626CB" w:rsidRPr="005626CB" w:rsidRDefault="005626CB" w:rsidP="005626CB">
      <w:pPr>
        <w:numPr>
          <w:ilvl w:val="0"/>
          <w:numId w:val="15"/>
        </w:numPr>
        <w:rPr>
          <w:lang w:val="nl-NL"/>
        </w:rPr>
      </w:pPr>
      <w:r w:rsidRPr="005626CB">
        <w:rPr>
          <w:lang w:val="nl-NL"/>
        </w:rPr>
        <w:t>monitoring van installaties</w:t>
      </w:r>
    </w:p>
    <w:p w14:paraId="77D242AA" w14:textId="77777777" w:rsidR="005626CB" w:rsidRPr="005626CB" w:rsidRDefault="005626CB" w:rsidP="005626CB">
      <w:pPr>
        <w:numPr>
          <w:ilvl w:val="0"/>
          <w:numId w:val="15"/>
        </w:numPr>
        <w:rPr>
          <w:lang w:val="nl-NL"/>
        </w:rPr>
      </w:pPr>
      <w:r w:rsidRPr="005626CB">
        <w:rPr>
          <w:lang w:val="nl-NL"/>
        </w:rPr>
        <w:t>verschillen in verwerking door energieleveranciers</w:t>
      </w:r>
    </w:p>
    <w:p w14:paraId="58546B1E" w14:textId="77777777" w:rsidR="005626CB" w:rsidRPr="005626CB" w:rsidRDefault="005626CB" w:rsidP="005626CB">
      <w:pPr>
        <w:numPr>
          <w:ilvl w:val="0"/>
          <w:numId w:val="15"/>
        </w:numPr>
        <w:rPr>
          <w:lang w:val="nl-NL"/>
        </w:rPr>
      </w:pPr>
      <w:r w:rsidRPr="005626CB">
        <w:rPr>
          <w:lang w:val="nl-NL"/>
        </w:rPr>
        <w:t>compensaties en uitkeringen</w:t>
      </w:r>
    </w:p>
    <w:p w14:paraId="399E4560" w14:textId="0380DE92" w:rsidR="005626CB" w:rsidRPr="005626CB" w:rsidRDefault="005626CB" w:rsidP="005626CB">
      <w:pPr>
        <w:rPr>
          <w:lang w:val="nl-NL"/>
        </w:rPr>
      </w:pPr>
      <w:r w:rsidRPr="005626CB">
        <w:rPr>
          <w:lang w:val="nl-NL"/>
        </w:rPr>
        <w:t>Het bestuur geeft aan dat veel onderwerpen nog in onderzoek zijn en dat ontwikkelingen nauwlettend worden gevolgd.</w:t>
      </w:r>
      <w:r>
        <w:rPr>
          <w:lang w:val="nl-NL"/>
        </w:rPr>
        <w:t xml:space="preserve"> Compensatie en uitkeringen lopen zoals afgesproken</w:t>
      </w:r>
    </w:p>
    <w:p w14:paraId="07D847CC" w14:textId="77777777" w:rsidR="005626CB" w:rsidRPr="005626CB" w:rsidRDefault="005626CB" w:rsidP="005626CB">
      <w:pPr>
        <w:rPr>
          <w:lang w:val="nl-NL"/>
        </w:rPr>
      </w:pPr>
      <w:r w:rsidRPr="005626CB">
        <w:rPr>
          <w:lang w:val="nl-NL"/>
        </w:rPr>
        <w:pict w14:anchorId="3831DF2E">
          <v:rect id="_x0000_i1219" style="width:0;height:1.5pt" o:hralign="center" o:hrstd="t" o:hr="t" fillcolor="#a0a0a0" stroked="f"/>
        </w:pict>
      </w:r>
    </w:p>
    <w:p w14:paraId="0F47215F" w14:textId="77777777" w:rsidR="005626CB" w:rsidRPr="005626CB" w:rsidRDefault="005626CB" w:rsidP="005626CB">
      <w:pPr>
        <w:rPr>
          <w:b/>
          <w:bCs/>
          <w:lang w:val="nl-NL"/>
        </w:rPr>
      </w:pPr>
      <w:r w:rsidRPr="005626CB">
        <w:rPr>
          <w:b/>
          <w:bCs/>
          <w:lang w:val="nl-NL"/>
        </w:rPr>
        <w:t>19. Sluiting</w:t>
      </w:r>
    </w:p>
    <w:p w14:paraId="36D7FF32" w14:textId="77777777" w:rsidR="005626CB" w:rsidRPr="005626CB" w:rsidRDefault="005626CB" w:rsidP="005626CB">
      <w:pPr>
        <w:rPr>
          <w:lang w:val="nl-NL"/>
        </w:rPr>
      </w:pPr>
      <w:r w:rsidRPr="005626CB">
        <w:rPr>
          <w:lang w:val="nl-NL"/>
        </w:rPr>
        <w:t>De voorzitter sluit de vergadering en bedankt de aanwezigen voor hun komst en betrokkenheid.</w:t>
      </w:r>
    </w:p>
    <w:p w14:paraId="1D4D1733" w14:textId="77777777" w:rsidR="00CD0162" w:rsidRPr="005626CB" w:rsidRDefault="00CD0162">
      <w:pPr>
        <w:rPr>
          <w:lang w:val="nl-NL"/>
        </w:rPr>
      </w:pPr>
    </w:p>
    <w:sectPr w:rsidR="00CD0162" w:rsidRPr="005626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8C943F0"/>
    <w:multiLevelType w:val="multilevel"/>
    <w:tmpl w:val="1BC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70AC7"/>
    <w:multiLevelType w:val="multilevel"/>
    <w:tmpl w:val="2C5E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B0D65"/>
    <w:multiLevelType w:val="multilevel"/>
    <w:tmpl w:val="155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21202"/>
    <w:multiLevelType w:val="multilevel"/>
    <w:tmpl w:val="176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2160D"/>
    <w:multiLevelType w:val="multilevel"/>
    <w:tmpl w:val="3966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B4E70"/>
    <w:multiLevelType w:val="multilevel"/>
    <w:tmpl w:val="A6D2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410553">
    <w:abstractNumId w:val="8"/>
  </w:num>
  <w:num w:numId="2" w16cid:durableId="1176070481">
    <w:abstractNumId w:val="6"/>
  </w:num>
  <w:num w:numId="3" w16cid:durableId="1578395810">
    <w:abstractNumId w:val="5"/>
  </w:num>
  <w:num w:numId="4" w16cid:durableId="1768577390">
    <w:abstractNumId w:val="4"/>
  </w:num>
  <w:num w:numId="5" w16cid:durableId="1198808723">
    <w:abstractNumId w:val="7"/>
  </w:num>
  <w:num w:numId="6" w16cid:durableId="1538926586">
    <w:abstractNumId w:val="3"/>
  </w:num>
  <w:num w:numId="7" w16cid:durableId="1585411194">
    <w:abstractNumId w:val="2"/>
  </w:num>
  <w:num w:numId="8" w16cid:durableId="350373720">
    <w:abstractNumId w:val="1"/>
  </w:num>
  <w:num w:numId="9" w16cid:durableId="1930848742">
    <w:abstractNumId w:val="0"/>
  </w:num>
  <w:num w:numId="10" w16cid:durableId="446852193">
    <w:abstractNumId w:val="13"/>
  </w:num>
  <w:num w:numId="11" w16cid:durableId="1625429571">
    <w:abstractNumId w:val="10"/>
  </w:num>
  <w:num w:numId="12" w16cid:durableId="113059253">
    <w:abstractNumId w:val="12"/>
  </w:num>
  <w:num w:numId="13" w16cid:durableId="947278350">
    <w:abstractNumId w:val="14"/>
  </w:num>
  <w:num w:numId="14" w16cid:durableId="520553335">
    <w:abstractNumId w:val="11"/>
  </w:num>
  <w:num w:numId="15" w16cid:durableId="1483960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2E2F"/>
    <w:rsid w:val="0029639D"/>
    <w:rsid w:val="00326F90"/>
    <w:rsid w:val="005626CB"/>
    <w:rsid w:val="00AA1D8D"/>
    <w:rsid w:val="00B47730"/>
    <w:rsid w:val="00CB0664"/>
    <w:rsid w:val="00CD01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E5BC3"/>
  <w14:defaultImageDpi w14:val="300"/>
  <w15:docId w15:val="{7BF91604-E9EB-4C36-A7D5-2EC2192B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626CB"/>
    <w:rPr>
      <w:color w:val="0000FF" w:themeColor="hyperlink"/>
      <w:u w:val="single"/>
    </w:rPr>
  </w:style>
  <w:style w:type="character" w:styleId="Onopgelostemelding">
    <w:name w:val="Unresolved Mention"/>
    <w:basedOn w:val="Standaardalinea-lettertype"/>
    <w:uiPriority w:val="99"/>
    <w:semiHidden/>
    <w:unhideWhenUsed/>
    <w:rsid w:val="0056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505075355D49489224D1910CD41B83" ma:contentTypeVersion="15" ma:contentTypeDescription="Een nieuw document maken." ma:contentTypeScope="" ma:versionID="2a27d81b14867c5561842af7be15a5e6">
  <xsd:schema xmlns:xsd="http://www.w3.org/2001/XMLSchema" xmlns:xs="http://www.w3.org/2001/XMLSchema" xmlns:p="http://schemas.microsoft.com/office/2006/metadata/properties" xmlns:ns2="3f522faa-3ae2-4f68-acc5-7d3e47afbf72" xmlns:ns3="7503d670-3ddd-4d95-b9f8-78ac1e10c79d" targetNamespace="http://schemas.microsoft.com/office/2006/metadata/properties" ma:root="true" ma:fieldsID="f17e81b3887f9b9ef06e37880ab314dc" ns2:_="" ns3:_="">
    <xsd:import namespace="3f522faa-3ae2-4f68-acc5-7d3e47afbf72"/>
    <xsd:import namespace="7503d670-3ddd-4d95-b9f8-78ac1e10c7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22faa-3ae2-4f68-acc5-7d3e47afb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87f8109-4abd-4fd7-a579-cf1cae20f4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3d670-3ddd-4d95-b9f8-78ac1e10c7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260b25-aa48-4f97-aa65-8af12102b244}" ma:internalName="TaxCatchAll" ma:showField="CatchAllData" ma:web="7503d670-3ddd-4d95-b9f8-78ac1e10c7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03d670-3ddd-4d95-b9f8-78ac1e10c79d" xsi:nil="true"/>
    <lcf76f155ced4ddcb4097134ff3c332f xmlns="3f522faa-3ae2-4f68-acc5-7d3e47afbf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BED937E-4125-4AA1-9EA1-6DD2D53201E0}"/>
</file>

<file path=customXml/itemProps3.xml><?xml version="1.0" encoding="utf-8"?>
<ds:datastoreItem xmlns:ds="http://schemas.openxmlformats.org/officeDocument/2006/customXml" ds:itemID="{5D5E0965-2554-47DB-8172-9481D5717911}"/>
</file>

<file path=customXml/itemProps4.xml><?xml version="1.0" encoding="utf-8"?>
<ds:datastoreItem xmlns:ds="http://schemas.openxmlformats.org/officeDocument/2006/customXml" ds:itemID="{910CB1DB-BFAC-4B0B-B457-9CEE06FD8C98}"/>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5760</Characters>
  <Application>Microsoft Office Word</Application>
  <DocSecurity>0</DocSecurity>
  <Lines>185</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Vlis, Thomas van der</cp:lastModifiedBy>
  <cp:revision>2</cp:revision>
  <dcterms:created xsi:type="dcterms:W3CDTF">2026-06-16T11:46:00Z</dcterms:created>
  <dcterms:modified xsi:type="dcterms:W3CDTF">2026-06-16T11:46:00Z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0x0101001D505075355D49489224D1910CD41B83</vt:lpwstr>
  </property>
</Properties>
</file>